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206" w:type="dxa"/>
        <w:tblLayout w:type="fixed"/>
        <w:tblLook w:val="01E0"/>
      </w:tblPr>
      <w:tblGrid>
        <w:gridCol w:w="1190"/>
        <w:gridCol w:w="963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1417"/>
        <w:gridCol w:w="1425"/>
      </w:tblGrid>
      <w:tr w:rsidR="002E4AE8" w:rsidTr="00FC6B5A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К БАЛАНСУ УЧРЕЖДЕНИЯ</w:t>
            </w:r>
          </w:p>
        </w:tc>
      </w:tr>
      <w:tr w:rsidR="002E4AE8" w:rsidTr="00FC6B5A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</w:tr>
      <w:tr w:rsidR="002E4AE8" w:rsidTr="00FC6B5A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0503760</w:t>
            </w:r>
          </w:p>
        </w:tc>
      </w:tr>
      <w:tr w:rsidR="002E4AE8" w:rsidTr="00FC6B5A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63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632"/>
            </w:tblGrid>
            <w:tr w:rsidR="002E4AE8" w:rsidTr="00FC6B5A">
              <w:trPr>
                <w:jc w:val="center"/>
              </w:trPr>
              <w:tc>
                <w:tcPr>
                  <w:tcW w:w="46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4AE8" w:rsidRDefault="002E4AE8" w:rsidP="00FC6B5A">
                  <w:pPr>
                    <w:jc w:val="center"/>
                  </w:pPr>
                  <w:r>
                    <w:rPr>
                      <w:color w:val="000000"/>
                    </w:rPr>
                    <w:t>на 1 января 2019 г.</w:t>
                  </w:r>
                </w:p>
              </w:tc>
            </w:tr>
          </w:tbl>
          <w:p w:rsidR="002E4AE8" w:rsidRDefault="002E4AE8" w:rsidP="00FC6B5A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01.01.2019</w:t>
            </w:r>
          </w:p>
        </w:tc>
      </w:tr>
      <w:tr w:rsidR="002E4AE8" w:rsidTr="00FC6B5A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rPr>
                <w:color w:val="000000"/>
              </w:rPr>
            </w:pPr>
            <w:r>
              <w:rPr>
                <w:color w:val="000000"/>
              </w:rPr>
              <w:t>Учреждение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Государственное бюджетное учреждение здравоохранения Ярославской области "Ярославский областной клинический госпиталь ветеранов войн – международный центр по проблемам пожилых людей "Здоровое долголетие"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01951281</w:t>
            </w:r>
          </w:p>
        </w:tc>
      </w:tr>
      <w:tr w:rsidR="002E4AE8" w:rsidTr="00FC6B5A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rPr>
                <w:color w:val="000000"/>
              </w:rPr>
            </w:pPr>
            <w:r>
              <w:rPr>
                <w:color w:val="000000"/>
              </w:rPr>
              <w:t>Обособленное подразделение</w:t>
            </w: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  <w:jc w:val="center"/>
            </w:pPr>
          </w:p>
        </w:tc>
      </w:tr>
      <w:tr w:rsidR="002E4AE8" w:rsidTr="00FC6B5A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rPr>
                <w:color w:val="000000"/>
              </w:rPr>
            </w:pPr>
            <w:r>
              <w:rPr>
                <w:color w:val="000000"/>
              </w:rPr>
              <w:t>Учредитель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Департамент здравоохранения и фармации Ярославской области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ОКТМО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4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25"/>
            </w:tblGrid>
            <w:tr w:rsidR="002E4AE8" w:rsidTr="00FC6B5A">
              <w:trPr>
                <w:jc w:val="center"/>
              </w:trPr>
              <w:tc>
                <w:tcPr>
                  <w:tcW w:w="1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4AE8" w:rsidRDefault="002E4AE8" w:rsidP="00FC6B5A">
                  <w:pPr>
                    <w:jc w:val="center"/>
                  </w:pPr>
                  <w:r>
                    <w:rPr>
                      <w:color w:val="000000"/>
                    </w:rPr>
                    <w:t>78701000</w:t>
                  </w:r>
                </w:p>
              </w:tc>
            </w:tr>
          </w:tbl>
          <w:p w:rsidR="002E4AE8" w:rsidRDefault="002E4AE8" w:rsidP="00FC6B5A">
            <w:pPr>
              <w:spacing w:line="1" w:lineRule="auto"/>
            </w:pPr>
          </w:p>
        </w:tc>
      </w:tr>
      <w:tr w:rsidR="002E4AE8" w:rsidTr="00FC6B5A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органа, </w:t>
            </w:r>
            <w:r>
              <w:rPr>
                <w:color w:val="000000"/>
              </w:rPr>
              <w:br/>
              <w:t>осуществляющего</w:t>
            </w:r>
            <w:r>
              <w:rPr>
                <w:color w:val="000000"/>
              </w:rPr>
              <w:br/>
              <w:t>полномочия учредителя</w:t>
            </w:r>
          </w:p>
        </w:tc>
        <w:tc>
          <w:tcPr>
            <w:tcW w:w="5211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  <w:jc w:val="center"/>
            </w:pPr>
          </w:p>
        </w:tc>
      </w:tr>
      <w:tr w:rsidR="002E4AE8" w:rsidTr="00FC6B5A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00097594</w:t>
            </w:r>
          </w:p>
        </w:tc>
      </w:tr>
      <w:tr w:rsidR="002E4AE8" w:rsidTr="00FC6B5A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Глава по БК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</w:tr>
      <w:tr w:rsidR="002E4AE8" w:rsidTr="00FC6B5A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 квартальная, годовая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  <w:jc w:val="center"/>
            </w:pPr>
          </w:p>
        </w:tc>
      </w:tr>
      <w:tr w:rsidR="002E4AE8" w:rsidTr="00FC6B5A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199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Балансу по форме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0503760</w:t>
            </w:r>
          </w:p>
        </w:tc>
      </w:tr>
      <w:tr w:rsidR="002E4AE8" w:rsidTr="00FC6B5A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измерения: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</w:tr>
      <w:tr w:rsidR="002E4AE8" w:rsidTr="00FC6B5A">
        <w:trPr>
          <w:trHeight w:val="230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rPr>
                <w:color w:val="000000"/>
              </w:rPr>
            </w:pPr>
          </w:p>
        </w:tc>
      </w:tr>
    </w:tbl>
    <w:p w:rsidR="002E4AE8" w:rsidRDefault="002E4AE8" w:rsidP="002E4AE8">
      <w:pPr>
        <w:rPr>
          <w:vanish/>
        </w:rPr>
      </w:pPr>
      <w:bookmarkStart w:id="1" w:name="__bookmark_2"/>
      <w:bookmarkEnd w:id="1"/>
    </w:p>
    <w:tbl>
      <w:tblPr>
        <w:tblOverlap w:val="never"/>
        <w:tblW w:w="10206" w:type="dxa"/>
        <w:tblLayout w:type="fixed"/>
        <w:tblLook w:val="01E0"/>
      </w:tblPr>
      <w:tblGrid>
        <w:gridCol w:w="10206"/>
      </w:tblGrid>
      <w:tr w:rsidR="002E4AE8" w:rsidTr="00FC6B5A">
        <w:trPr>
          <w:trHeight w:val="322"/>
          <w:tblHeader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E4AE8" w:rsidTr="00FC6B5A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Общие сведения</w:t>
            </w:r>
          </w:p>
        </w:tc>
      </w:tr>
      <w:tr w:rsidR="002E4AE8" w:rsidTr="00FC6B5A">
        <w:trPr>
          <w:trHeight w:val="464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2E4AE8" w:rsidTr="00FC6B5A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Ярославский областной клинический госпиталь ветеранов войн – многопрофильное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специалицизированное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лечебное учреждение для оказания стационарной и амбулаторно-поликлинической помощи ветеранам Великой Отечественной войны, войны в Афганистане, инвалидам армии, участникам боевых действий в Чечне, лиц, переживших блокаду Ленинграда, реабилитированных политзаключенных, ветеранов тыла, награжденных орденами и медалями, бывших узников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концлагерей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вляется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организационно-методическим и лечебно-диагностическим центром в работе по медицинскому обеспечению ветеранов войн и лиц, приравненных к ним по льготам. Осуществляет сотрудничество с Ярославской государственной медицинской академией, ТФОМС, общественными организациями и др.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ведомствами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.Г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оспиталь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оснащен современной диагностической и лечебной аппаратурой, использует в своей работе современные медицинские и организационные технологии, укомплектован высококвалифицированными кадрами, обеспечивает эффективные лечебно-диагностические и реабилитационные мероприятия, направленные на сохранение и укрепление здоровья ветеранов. 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Согласно Устава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I.Бюджетное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учреждение осуществляет свою деятельность в соответствии с предметом и целями деятельности, определенными действующим законодательством Российской Федерации, Ярославской области и настоящим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Уставом.II.Предметом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деятельности бюджетного учреждения является выполнение работ (оказание услуг) в целях обеспечения реализации полномочий Учредителя в сфере здравоохранения в соответствии с действующим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законодательством.III.Основными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целями деятельности бюджетного учреждения являются:- осуществление, развитие и совершенствование специализированной лечебно-диагностической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и медико-социальной помощи ветеранам войн, лицам, приравненным к ним по льготам в установленном законодательством порядке, а также иным лицам, проживающим на территории Ярославской области и за ее пределами, в соответствии с международными и федеральными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стандартами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;-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широкое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распространение информации о международных концепциях, стандартах и социально-правовых нормах в отношении пожилого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человека;-повышение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качества медицинских услуг путем использования мирового опыта и технологий в решении конкретных проблем пожилого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человека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;-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подготовка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, переподготовка и повышение квалификации медико-социального персонала, работающего с пожилыми людьми, с привлечением российских и иностранных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специалистов;-научно-исследовательская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работа в рамках реализации программы "Здоровое долголетие" с участием международных центров, органов и учреждений системы социального обеспечения и других организаций.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IV.Для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достижения поставленных целей бюджетное учреждение осуществляет следующие основные виды деятельности:1.Медицинская деятельность, осуществляемая в соответствии с Перечнем работ (услуг), составляющих медицинскую деятельность, включая работы (услуги) по:- анестезиологии и реаниматологии;- гематологии;-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гериатрии;- диетологии;- изъятию и хранению органов и (или) тканей человека для трансплантации; - забору гемопоэтических стволовых клеток;- кардиологии;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- клинической лабораторной диагностике;- клинической фармакологии;-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колопроктологии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;- лабораторной диагностике;- лечебному делу;- лабораторному делу;- лечебной физкультуре и спортивной медицине;- мануальной терапии;- медицинским осмотрам (предварительным, периодическим);- медицинским осмотрам (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предрейсовым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послерейсовым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);- медицинской оптике;- медицинской статистике;- медицинскому массажу;- неврологии;- общей практике;- операционному делу;- организации здравоохранения и общественному здоровью; - организации сестринского дела;- оториноларингологии (за исключением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кохлеарной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имплантации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 xml:space="preserve"> )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;- офтальмологии;-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профпатологии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;- психиатрии;- психотерапии;- ревматологии;- рентгенологии;- рефлексотерапии;- сестринскому делу;- стоматологии;- стоматологии терапевтической;- стоматологии профилактической;- стоматологии хирургической;- терапии;- токсикологии;- травматологии и ортопедии;- транспортировке гемопоэтических стволовых клеток и костного мозга;- транспортировке донорской крови и (или) ее компонентов;- трансфузиологии;- ультразвуковой диагностике;- управлению сестринской деятельностью;- урологии;- физиотерапии;- функциональной диагностике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х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ирургии;- хирургии (абдоминальной); - хирургии (трансплантации органов и (или) тканей);- хранению гемопоэтических стволовых клеток;- экспертизе временной нетрудоспособности;- экспертизе профессиональной пригодности;- эндокринологии;- эндоскопии.2. Фармацевтическая деятельность. 3. Деятельность, связанная с оборотом наркотических средств и психотропных веществ, внесенных в Список II в соответствии с Федеральным законом от 8 января 1998 года № 3-ФЗ "О наркотических средствах и психотропных веществах". 4. Деятельность, связанная с оборотом психотропных веществ, внесенных в Список III в соответствии с Федеральным законом от 8 января 1998 года № 3-ФЗ "О наркотических средствах и психотропных веществах". 5. государственные мероприятия по мобилизационной подготовке, гражданской обороны и экстренной медицинской помощи в чрезвычайных ситуациях. 6. Маркетинговые услуги в здравоохранении.7. Медицинский менеждмент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организация консультативной помощи. 8. Научно-медицинская практика.9.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 xml:space="preserve">Разработка и внедрение новых медицинских технологий в установленном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порядке.V.Бюджетное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учреждение осуществляет в соответствии с государственным задание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деятельности, в сфере, указанной в настоящем уставе.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Бюджетное учреждение не вправе отказаться от выполнения государственного задания.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VI.Бюджетное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учреждение вправе сверх установленного государственного задания, а также в случаях, предусмотренных действующим законодательством, в пределах установленного государственного задания выполнять работы, оказывать услуги, относящиеся к его основной деятельности в сфере, указанной в настоящем уставе, для граждан и юридических лиц за плату и на одинаковых при оказании одних и тех же услуг условиях.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Порядок определения указанной платы устанавливается Учредителем, если иное не предусмотрено действующим законодательством.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VII.При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осуществлении приносящей доход деятельности бюджетное учреждение руководствуется законодательством Российской Федерации и Ярославской области.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VIII.Бюджетное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учреждение в установленном порядке осуществляет полномочия Учредителя по исполнению публичных обязательств перед физическим лицом, подлежащих исполнению в денежной форме.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IX.Право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бюджетного учреждения осуществлять деятельность, на которую в соответствии с законодательством требуется специальное разрешение - лицензия, возникает у бюджетного учреждения с момента получения соответствующего документа или в указанный в лицензии срок и прекращается по истечению срока действия лицензии, если иное не установлено законодательством. Бюджетной учреждение, созданное путем изменения типа существующего государственного учреждения, вправе осуществлять предусмотренные уставом виды деятельности на основании лицензии, а также свидетельства о государственной аккредитации, иных разрешенных документов, выданных бюджетному учреждению, до окончания срока действия этих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документов.X.Бюджетное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учреждение не вправе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осуществлять виды деятельности, не предусмотренные настоящим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уставом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.Ш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татная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численность учреждения на 01.01.201-г. составляет 434,50 штатных единиц, из них: врачи – 82,25; средний медицинский персонал – 152,00; младший персонал – 19; прочий персонал – 175.Количество физических лиц на 01.01.2019г. составляет 313 человек, в том числе по категориям: врачи-63 чел., средний медицинский персонал -111 чел., младший персонал -1 чел., прочий персонал – 132 чел.</w:t>
                  </w:r>
                </w:p>
              </w:tc>
            </w:tr>
          </w:tbl>
          <w:p w:rsidR="002E4AE8" w:rsidRDefault="002E4AE8" w:rsidP="00FC6B5A">
            <w:pPr>
              <w:spacing w:line="1" w:lineRule="auto"/>
            </w:pPr>
          </w:p>
        </w:tc>
      </w:tr>
      <w:tr w:rsidR="002E4AE8" w:rsidTr="00FC6B5A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2E4AE8" w:rsidTr="00FC6B5A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1 «Организационная структура учреждения»</w:t>
            </w:r>
          </w:p>
        </w:tc>
      </w:tr>
      <w:tr w:rsidR="002E4AE8" w:rsidTr="00FC6B5A">
        <w:trPr>
          <w:trHeight w:val="464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2E4AE8" w:rsidTr="00FC6B5A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Учреждение оказывает два вида медицинской помощи:1.амбулаторно-поликлиническая и стационарная медицинская помощь. Коечная мощность учреждения 211 коек, 111 посещений в смену. Амбулаторно-поликлиническая помощь представлена 4 подразделениями: 1.центр Здоровья, 2.центр профилактики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остеопороза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, 3.поликлиническое отделение, 4.кардиологический центр. Стационарная медицинская помощь оказывается в отделениях: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кардиологическом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(60коек), хирургическое (20коек), неврологическое (30коек), офтальмологическое (20коек), ортопедическое (30коек), 1 отделение медицинской реабилитации (20 коек), 2 отделение медицинской реабилитации (25 коек), отделение анестезиологии и реанимации (6коек). Поступление пациентов на госпитализацию осуществляется через приемное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отделение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араклиника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состоит из: физиотерапевтическое отделение, кабинет трансфузиологии, диагностическое отделение, клинико-диагностическая лаборатория. Для осуществления питания пациентов в медицинском учреждении организован пищеблок. Для обеспечения потребности учреждения лекарственными средствами и изделиями медицинского назначения организована аптека. Для соблюдения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СанПинов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стерилизация проводится в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центральной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стерилизационной. Руководство в медицинском учреждении осуществляется главным врачом, в подчинении которого находятся: главный бухгалтер, четыре заместителей (по экономическим вопросам, по лечебной работе, по амбулаторно-поликлинической службе, и по мобилизационной работе и ГО), главная медицинская сестра, технический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отдел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,о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тдел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кадров и отдел закупок.</w:t>
                  </w:r>
                </w:p>
              </w:tc>
            </w:tr>
          </w:tbl>
          <w:p w:rsidR="002E4AE8" w:rsidRDefault="002E4AE8" w:rsidP="00FC6B5A">
            <w:pPr>
              <w:spacing w:line="1" w:lineRule="auto"/>
            </w:pPr>
          </w:p>
        </w:tc>
      </w:tr>
      <w:tr w:rsidR="002E4AE8" w:rsidTr="00FC6B5A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E4AE8" w:rsidTr="00FC6B5A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2 «Результаты деятельности учреждения»</w:t>
            </w:r>
          </w:p>
        </w:tc>
      </w:tr>
      <w:tr w:rsidR="002E4AE8" w:rsidTr="00FC6B5A">
        <w:trPr>
          <w:trHeight w:val="464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2E4AE8" w:rsidTr="00FC6B5A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Государственное задание за 2018 год по амбулаторно-поликлинической помощи оказано 27 235 посещений с профилактической целью и обращений по поводу заболевания 18 189, процент выполнения составил 100% и 99%. 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По стационарной помощи по количество пролеченных больных составило 5 913чел. при плановом значении 5 699чел., процент выполнения плана составил 104%. Выполнение государственного задания по высокотехнологичной медицинской помощи (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эндопротезирование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крупных суставов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)п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о количеству пролеченных больных составило 659 чел. при плановом значении 659 чел., процент выполнения плана 100%. Доля пациентов с достигнутым результатом лечения "улучшение" для хронических больных 100%. Показатель удовлетворенности потребителей качеством оказания услуги учреждением составляет 100%. 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Фондооснащенность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учреждения составляет 34 815,81 рублей на 1 квадратный метр площади, фондовооруженность-7 496 648,41 рублей на 1 врача. 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 Средняя заработная плата работников учреждения за 2018 год - 36 762,20руб. приро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ст к пр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ошлому году составил 32%.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На 01.01.2019 год имеют высшую категорию 20 врачей, 40 медицинских сестер; I квалификационную категорию 15 врачей, 40 медицинских сестер.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Для обеспечения нужд медицинского учреждения проведено 321 закупочных процедур (аукционов и котировок).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 Средние затраты на единицу объема медицинской помощи за 2018 год составили: на 1 к/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круглосуточного пребывания- 4 736,18руб.; расходы на питание на 1 к/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-108 руб. (в учреждении ведется контроль за выполнением натуральных норм); расходы на медикаменты на 1к/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-1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896,16руб.; затраты на 1посещение с профилактической целью 421,35руб.; расходы на медикаменты на 1 посещение с профилактической целью - 19,63руб., на 1 обращение по поводу заболеваний 901,70руб., расходы на медикаменты на 1 обращение 42,10 руб.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 Состоит под диспансерным наблюдением на конец отчетного года 8320 ветеранов войн и лиц, приравненных к ним по льготам, из них охвачено комплексными медицинскими осмотрами 93%. Пожилой возраст пациентов, наличие сочетанных заболеваний ставят проблему выбора наиболее щадящих методов лечения, использование в лечебно-диагностическом процессе современных медицинских технологий, развитие реабилитационных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мероприятий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.В</w:t>
                  </w:r>
                  <w:proofErr w:type="spellEnd"/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центре внимания медицинского персонала госпиталя находятся вопросы медицинской и медико-психологической реабилитации. В результате участия пациентов в работе «школ артериальной гипертензии, ишемической болезни сердца, сахарного диабета» у них формируется правильное представление о болезни, ее причинах и осложнениях, что способствует выполнению больными комплекса рекомендаций в течение длительного времени. Важную роль в системе реабилитационных мероприятий, направленных на достижение ремиссии заболеваний, играют дополнительные методы лечения: физиотерапии, лечебной физкультуры, широко используемые в госпитале.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Оценка качества оказания специализированной медицинской помощи в госпитале осуществляется за счет внутреннего и внешнего контроля. При проведении 3-х ступенчатой экспертизы контроля качества с участием страховых медицинских компаний, а так же при проведении проверок санитарно-эпидемиологическими службами города и области, управлением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Росздравнадзора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по Ярославской области. 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 Ежеквартально проводится анкетирование пациентов госпиталя по вопросам доступности амбулаторно-поликлинической медицинской помощи, качества лечебно-диагностического процесса в стационаре и поликлинике. Более 95% респондентов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удовлетворены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медицинским обслуживанием. Обоснованных жалоб на оказание медицинской помощи за 2018 год в госпитале от пациентов нет. 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Врачи принимали активное участие в рамках Регионального проекта Общественной палаты Ярославской области по формированию здорового образа жизни и профилактике заболеваний.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 Врачами Центра здоровья было проведено 54 выездных мероприятия, на которых обследовано и проконсультировано 2579 человек. Из них: 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1. В рамках акции « Добро в село» проведено 5 выездов, обследовано 177 человек.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2. « Здоровые будущие педагоги»- 28 выездов, обследовано – 1469 человек.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3. В рамках акции «Здоровые среды»- 21 выезд, обследовано – 993 человека.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 Внедрение современных медико-профилактических технологий, увеличение объема мероприятий направленных на формирование здорового образа жизни у граждан Ярославской области является приоритетным направлением в работе госпиталя. 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 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Таким образом, в госпитале рационально используются коечный фонд, материально-техническая база и профессиональные возможности сотрудников, предоставляется комплексная медицинская помощь ветеранам войн и лицам, приравненным к ним по льготам.</w:t>
                  </w:r>
                </w:p>
              </w:tc>
            </w:tr>
          </w:tbl>
          <w:p w:rsidR="002E4AE8" w:rsidRDefault="002E4AE8" w:rsidP="00FC6B5A">
            <w:pPr>
              <w:spacing w:line="1" w:lineRule="auto"/>
            </w:pPr>
          </w:p>
        </w:tc>
      </w:tr>
      <w:tr w:rsidR="002E4AE8" w:rsidTr="00FC6B5A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2E4AE8" w:rsidTr="00FC6B5A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3 «Анализ отчета об исполнении учреждением плана его деятельности»</w:t>
            </w:r>
          </w:p>
        </w:tc>
      </w:tr>
      <w:tr w:rsidR="002E4AE8" w:rsidTr="00FC6B5A">
        <w:trPr>
          <w:trHeight w:val="464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2E4AE8" w:rsidTr="00FC6B5A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Анализ ф.0503769 Дебиторской и кредиторской задолженности по источникам за 2017 г.: 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======= КФО 2. Собственные доходы учреждения. =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ДЗ на начало 2018 г. - 785500.71 руб. состоит из: 205.31 - 624561.68 руб. текущая задолженность организаций за оказанные медицинские услуги; 206.26 - 12000.00 руб., 206.31 - 5490,00 руб., 206.34 - 46602,98 руб., 303.02 - 8551,87 руб., 303.04 - 20463,97 руб. по данному счету Дебиторская задолженность является текущими авансами по работам, услугам, поставке материальных ценностей, которые необходимы для стабильной работы учреждения;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209.40 - 9400,09 руб. - суммы принудительного изъятия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.(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Выставлены пени, на настоящий момент пени не оплачены. Предъявлять указанную сумму к принудительному взысканию нецелесообразно, так как сумма судебных расходов,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согласно п.1 ч.1 ст. 333.21 Налогового кодекса РФ (государственная пошлина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)и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практически равна сумме задолженности).=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ДЗ на конец 2018 г. - 148947.79 руб. состоит из: 205.21 - 14270.85 руб. текущая задолженность по аренде; 205.31 - 38819.00 руб. текущая задолженность организаций за оказанные медицинские услуги; 206.26 - 21000.00 руб., 206.31 - 3975.00 руб., 206.34 - 3072.50 руб., 303.02 - 48617.74 руб., по данным счетам Дебиторская задолженность является текущими авансами по работам, услугам, поставке материальных ценностей, которые необходимы для стабильной работы учреждения;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209.41 - 18554.05 руб. - текущие суммы доходов за нарушение условий контактов. = КЗ на начало года 2018г. - 553530.29 руб., на конец 2018 г. - 261204.33 руб. является накладными расходами и налогами, начисленными за 4 квартал 2018 г. по платным услугам оплаченные (восстановленные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)и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к оплате по графику в 4 кв.2018 г. и 1 кв.2019 г. ДЗ и КЗ существенно уменьшились в связи с сокращением сроков оплаты по контрактам, согласно ФЗ-44.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======= КФО 4.Субсидии на выполнение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гос</w:t>
                  </w:r>
                  <w:proofErr w:type="spellEnd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.(</w:t>
                  </w:r>
                  <w:proofErr w:type="spellStart"/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мун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.)задания. = ДЗ на начало года - 9825.04 руб.,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на конец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2018 г. - 3172.53 руб. является текущей в работе учреждения. = КЗ на начало 2018г. - 22474370,00 руб. состоит из: счета 302.34 "Расчеты по приобретению материалов" - 22474370,00 руб., данная кредиторская задолженность по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эндопротезам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и расходным материалам является просроченно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й(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Произвести оплату у учреждения не было возможности, так как с 14 часов 00 минут 26.12.2016 года денежные средства на л/с учреждения присутствовали, но не проводилось их списание), а также состоит из расходов необходимых для стабильной работы учреждения. = КЗ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на конец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2018г.- 66837.29 руб. состоит из: счета 302.34 "Расчеты по приобретению материалов" - 17622.40 руб., 303.07 "Страховые взносы в ФФ ОМС"- 10441,08 руб., 303.10 "Страховые взносы в ПФ"- 38773.81 руб. задолженность по данным счетам является текущей.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======== КФО 5. Субсидии на иные цели. = ДЗ на начало и конец 2018 года нет. = КЗ на начало 2018 года - 3599359 руб., состоит из счетов 302.25 - 1810273,20 руб., 302.26 - 24380,00 руб., 302.34 - 332300,00 руб. и текущих счетов. Произвести оплату у учреждения не было возможности, так как на 16 часов 00 минут 30.12.2016 года денежные средства на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л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/с учреждения отсутствовали. = КЗ на конец 2018 года - 26003845,38 руб., состоит из счетов 205.83 - 13075541.97 руб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."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Расчеты по субсидиям на иные цели";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и 302.25 "Расчеты по работам, услугам по содержанию учреждения" - 3 099 303.41 руб., 302.26 "Расчеты по прочим работам, услугам" - 59400,00 руб., 302.31 "Увеличение стоимости основных средств" - 9769600.00 руб. Просроченная кредиторская задолженность по КФО 5 сложилась в результате не проведения платежных поручений Департаментом финансов ЯО в программе УРМ, при наличии денежных средств на счете учреждения.</w:t>
                  </w:r>
                  <w:proofErr w:type="gramEnd"/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======= КФО 7. Средства ОМС = ДЗ на начало 2018 года - 1748480.28 руб., = ДЗ на конец года - 2184279.48 руб., в том числе счет 205.32 - 673943.32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руб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, 206,23 - 83466.15 руб., 303,02 - 1426870.01 руб. (превышение расходов по ФСС (больничные листы)). Кредиторская задолженность на начало 2018 года - 16237422.30 руб., на конец года 20874132.32 руб. текущая и состоит из расходов необходимых для стабильной работы учреждения. 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</w:tc>
            </w:tr>
          </w:tbl>
          <w:p w:rsidR="002E4AE8" w:rsidRDefault="002E4AE8" w:rsidP="00FC6B5A">
            <w:pPr>
              <w:spacing w:line="1" w:lineRule="auto"/>
            </w:pPr>
          </w:p>
        </w:tc>
      </w:tr>
      <w:tr w:rsidR="002E4AE8" w:rsidTr="00FC6B5A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2E4AE8" w:rsidTr="00FC6B5A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4 «Анализ показателей отчетности учреждения»</w:t>
            </w:r>
          </w:p>
        </w:tc>
      </w:tr>
      <w:tr w:rsidR="002E4AE8" w:rsidTr="00FC6B5A">
        <w:trPr>
          <w:trHeight w:val="464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2E4AE8" w:rsidTr="00FC6B5A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В ФОРМЕ 0503295 "Сведения об исполнении решений по денежным обязательствам учреждения"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заполнена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на основании: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1. Исполнительного листа ФС № 020656297 от 14.12.2017 о взыскании с ГБУЗ ЯОКГВВ-МЦ "Здоровое долголетие" в пользу ООО "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ОкнаПросто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" долга по контракту № 19 от 19.06.2017,пени - 12 223,01руб,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гос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ошлина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- 7 796,00руб.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2. Исполнительного листа ФС № 020665105 от 18.04.2018 о взыскании с ГБУЗ ЯОКГВВ-МЦ "Здоровое долголетие" в пользу ООО "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СтройКапитал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"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гос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ошлины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- 17 316,16руб.;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3. Решения по делу № А82-20261/2017 от 13.02.2018 о взыскании с ГБУЗ ЯОКГВВ-МЦ "Здоровое долголетие" в пользу ООО "Т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Д"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ПРОМТА" пеней - 13 292,00руб,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гос.пошлины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- 9 670,00руб.;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4. Решение по делу № А82-3891/2018 от 22.06.2018 о взыскании с ГБУЗ ЯОКГВВ-МЦ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"Здоровое долголетие" в пользу ООО "Комфорт-Ресурс" пеней - 9 837,14руб.,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гос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ошлины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- 8 281,00.;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5. Решение по делу № А82-8181/2018 от 25.04.2018 о взыскании с ГБУЗ ЯОКГВВ-МЦ "Здоровое долголетие" в пользу ООО "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Милори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"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гос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ошлина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- 4 354,33руб.;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6. Решение по делу № А82-1549/2018 от 03.08.2018 о взыскании с ГБУЗ ЯОКГВВ-МЦ "Здоровое долголетие" в пользу ООО ИП Погосян П.А.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гос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ошлина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- 2 675,00руб.;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7. Решение по делу № А82-11627/2018 от 10.08.2018 о взыскании с ГБУЗ ЯОКГВВ-МЦ "Здоровое долголетие" в пользу ООО ИП Горшков С.М. пеней - 2 327,73руб.,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гос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ошлины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- 3 522,56руб., оплата услуг представителя - 7 996,00руб. 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8. Исполнительный лист ФС №020660124 от 01.02.2018 о взыскании с ГБУЗ ЯОКГВВ-МЦ "Здоровое долголетие" в пользу ООО "Окна Просто" пеней - 24 866,50руб.,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гос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ошлины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- 8 3346руб.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9.Решение по делу № А82-18444/2018 от 29.10.2018 о взыскании с ГБУЗ ЯОКГВВ-МЦ "Здоровое долголетие" в пользу ООО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"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А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рвис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Маркет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" пеней - 818,31 руб.,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гос.пошлины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- 4 301,43руб., оплата услуг представителя - 10 000,00 руб. 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10.Решение по делу № А82-19739/2018 от 16.11.2018 о взыскании с ГБУЗ ЯОКГВВ-МЦ "Здоровое долголетие" в пользу ООО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"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А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рвис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Маркет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" пеней - 2 388,12 руб.,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гос.пошлины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- 6 884,15 руб., оплата услуг представителя - 10 000,00 руб. 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11.Решение по делу № А82-21902/2018 от 17.12.2018 о взыскании с ГБУЗ ЯОКГВВ-МЦ "Здоровое долголетие" в пользу ООО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"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А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рвис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Маркет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" пеней - 1 017,82 руб.,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гос.пошлины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- 2 000,00 руб., оплата услуг представителя - 10 000,00 руб.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12. 11.Решение по делу № А82-21095/2018 от 16.10.2018 о взыскании с ГБУЗ ЯОКГВВ-МЦ "Здоровое долголетие" в пользу ОО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О"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Русь" пеней - 10.377,90 руб.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В ФОРМЕ 0503737 КФО 5 " Отчет об исполнении учреждением плана его ФХД. Субсидии на иные цели" 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по строке 910 отражен возврат неподтвержденных остатков субсидий прошлых лет, прочие доходы по коду аналитики 180 в сумме 62 309,45 руб.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В ФОРМЕ 0503737 КФО 7 " Отчет об исполнении учреждением плана его ФХД. Средства ОМС"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по строке 910 отражен возврат расходов прошлых лет по коду аналитики 510 в сумме 11 760,00 руб.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В ФОРМЕ 0503738_2 "Отчет об обязательствах, принятых учреждением. Собственные доходы учреждения"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расхождение - значение гр.6 меньше гр.8 в сумме дебиторской задолженности по сч.303.02 в сумме 48 617,74 руб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.(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по состоянию на 01.01.2019г переплата по больничным листам), 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отклонение по счету 303.04 в сумме 12 814,56 руб. начислен НДС, 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отклонение от кредиторской задолженности на сумму 4 772,00 руб. по счету 302.24 (операционная аренда офтальмологического аппарата).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В ФОРМЕ 0503738_4 "Отчет об обязательствах, принятых учреждением. Субсидия на выполнение государственного (муниципального) задания"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расхождение - значение гр.6 меньше гр.8 в сумме дебиторской задолженности по сч.303.02 в сумме 3 172,10 руб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.(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по состоянию на 01.01.2019г переплата по больничным листам)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В ФОРМЕ 0503738_7 "Отчет об обязательствах, принятых учреждением. Средства ОМС"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Расхождение - значение гр.6 меньше гр.8 в сумме дебиторской задолженности по сч.303.02 в сумме 1 426 870,01 руб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.(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по состоянию на 01.01.2019г переплата по больничным листам) 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отклонение от кредиторской задолженности на сумму 50 771,32 руб. по счету 302.24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(операционная аренда офтальмологического аппарата и операционная аренда на льготных условиях).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В ФОРМЕ 0503769 КФО 2 "Собственные доходы учреждения"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 xml:space="preserve">- вид задолженности дебиторская по коду счета 206.31 Предупреждение в сумме -4 800,00 руб., по коду счета 206.34 предупреждение в сумме -39 500,00 руб. и уточнение кассового расхода между КОСГУ; обороты по счету 205.81 в сумме 10 469,48 - ошибочно перечисленное подрядчиком обеспечение контракта на л/ч 901050056 и уточненное учреждением внутренними платежами с л/с 901050056 на л/с 901000557; </w:t>
                  </w:r>
                  <w:proofErr w:type="gramEnd"/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Ошибка в сумме 4,39 руб. - предоплата арендатора за коммунальные услуг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и(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применен стандарт "Аренда"). 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- вид задолженности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кредиторская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по коду счета 302.11 предупреждение в сумме 5 376,16 руб., 302.13 в сумме 11 700,00руб., 302.31 в сумме 48 690,00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руб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, 302.34 в сумме 43 710,00 руб. отражено восстановление кассовых расходов 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В ФОРМЕ 0503769 КФО 4 "Субсидия на выполнение государственного (муниципального) задания"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- вид задолженности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кредиторская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по коду счета 302.11 предупреждение в сумме 9 815,52руб., 302.34 в сумме 36 876,76 руб. отражено восстановление кассовых расходов 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В ФОРМЕ 0503769 КФО 7 "Средства ОМС"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 - кредиторская по коду счета 302.11 предупреждение в сумме 130 881,74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руб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, по 302.26 в сумме 14 500,00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руб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, по 302.34 164 424,00 руб., по 302.31 в сумме 80 300,00 руб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тражено восстановление кассовых расходов.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- предупреждение по счету 302.24, остаток по счету 302.24 не соответствует остатку по тому же счету на конец отчетного периода, так как бухгалтерской операцией в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межотчетный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период отражен переходящий с 2017 на 2018 год договор операционной аренды (Право пользования имуществом) в сумме оставшихся арендных платежей, а именно 23 017, 00 рублей.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</w:tc>
            </w:tr>
          </w:tbl>
          <w:p w:rsidR="002E4AE8" w:rsidRDefault="002E4AE8" w:rsidP="00FC6B5A">
            <w:pPr>
              <w:spacing w:line="1" w:lineRule="auto"/>
            </w:pPr>
          </w:p>
        </w:tc>
      </w:tr>
      <w:tr w:rsidR="002E4AE8" w:rsidTr="00FC6B5A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2E4AE8" w:rsidTr="00FC6B5A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5 «Прочие вопросы деятельности учреждения»</w:t>
            </w:r>
          </w:p>
        </w:tc>
      </w:tr>
      <w:tr w:rsidR="002E4AE8" w:rsidTr="00FC6B5A">
        <w:trPr>
          <w:trHeight w:val="464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2E4AE8" w:rsidTr="00FC6B5A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4AE8" w:rsidRDefault="002E4AE8" w:rsidP="00FC6B5A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У учреждения отсутствуют показатели для заполнения следующих форм отчетности: ф.0503725_2,4,5,6,7 пустой, ф.0503737_6 пустой, ф.0503738_6 пустой, ф.0503761 - пустой, ф.0503767 - пустой, ф.05037698- пустой, ф.0503769_6 пустой, ф.0503771 - пустой, ф.0503772- пустой, ф.0503773_3,5,6 - пустой, ф.0503779_6 пустой, ф.0503790 - пустой.</w:t>
                  </w:r>
                  <w:proofErr w:type="gramEnd"/>
                </w:p>
              </w:tc>
            </w:tr>
          </w:tbl>
          <w:p w:rsidR="002E4AE8" w:rsidRDefault="002E4AE8" w:rsidP="00FC6B5A">
            <w:pPr>
              <w:spacing w:line="1" w:lineRule="auto"/>
            </w:pPr>
          </w:p>
        </w:tc>
      </w:tr>
      <w:tr w:rsidR="002E4AE8" w:rsidTr="00FC6B5A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E4AE8" w:rsidRDefault="002E4AE8" w:rsidP="002E4AE8">
      <w:pPr>
        <w:rPr>
          <w:vanish/>
        </w:rPr>
      </w:pPr>
      <w:bookmarkStart w:id="2" w:name="__bookmark_3"/>
      <w:bookmarkEnd w:id="2"/>
    </w:p>
    <w:tbl>
      <w:tblPr>
        <w:tblOverlap w:val="never"/>
        <w:tblW w:w="10197" w:type="dxa"/>
        <w:tblLayout w:type="fixed"/>
        <w:tblLook w:val="01E0"/>
      </w:tblPr>
      <w:tblGrid>
        <w:gridCol w:w="1190"/>
        <w:gridCol w:w="963"/>
        <w:gridCol w:w="1303"/>
        <w:gridCol w:w="283"/>
        <w:gridCol w:w="283"/>
        <w:gridCol w:w="1133"/>
        <w:gridCol w:w="283"/>
        <w:gridCol w:w="1417"/>
        <w:gridCol w:w="283"/>
        <w:gridCol w:w="1133"/>
        <w:gridCol w:w="283"/>
        <w:gridCol w:w="396"/>
        <w:gridCol w:w="1247"/>
      </w:tblGrid>
      <w:tr w:rsidR="002E4AE8" w:rsidTr="00FC6B5A">
        <w:trPr>
          <w:trHeight w:val="680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3"/>
            </w:tblGrid>
            <w:tr w:rsidR="002E4AE8" w:rsidTr="00FC6B5A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4AE8" w:rsidRDefault="002E4AE8" w:rsidP="00FC6B5A">
                  <w:r>
                    <w:rPr>
                      <w:color w:val="000000"/>
                    </w:rPr>
                    <w:t>Руководитель</w:t>
                  </w:r>
                </w:p>
              </w:tc>
            </w:tr>
          </w:tbl>
          <w:p w:rsidR="002E4AE8" w:rsidRDefault="002E4AE8" w:rsidP="00FC6B5A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6"/>
            </w:tblGrid>
            <w:tr w:rsidR="002E4AE8" w:rsidTr="00FC6B5A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4AE8" w:rsidRDefault="002E4AE8" w:rsidP="00FC6B5A">
                  <w:pPr>
                    <w:jc w:val="center"/>
                  </w:pPr>
                  <w:r>
                    <w:rPr>
                      <w:color w:val="000000"/>
                    </w:rPr>
                    <w:t>М.Ю. Осипов</w:t>
                  </w:r>
                </w:p>
              </w:tc>
            </w:tr>
          </w:tbl>
          <w:p w:rsidR="002E4AE8" w:rsidRDefault="002E4AE8" w:rsidP="00FC6B5A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</w:tr>
      <w:tr w:rsidR="002E4AE8" w:rsidTr="00FC6B5A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</w:tr>
      <w:tr w:rsidR="002E4AE8" w:rsidTr="00FC6B5A">
        <w:tc>
          <w:tcPr>
            <w:tcW w:w="7138" w:type="dxa"/>
            <w:gridSpan w:val="9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7138"/>
            </w:tblGrid>
            <w:tr w:rsidR="002E4AE8" w:rsidTr="00FC6B5A">
              <w:trPr>
                <w:trHeight w:val="184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4AE8" w:rsidRDefault="002E4AE8" w:rsidP="00FC6B5A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2E4AE8" w:rsidTr="00FC6B5A">
              <w:trPr>
                <w:trHeight w:val="464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38"/>
                  </w:tblGrid>
                  <w:tr w:rsidR="002E4AE8" w:rsidTr="00FC6B5A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4AE8" w:rsidRDefault="002E4AE8" w:rsidP="00FC6B5A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Сертификат: 00E919B9E9F24016A0E811603201BBAC04</w:t>
                        </w:r>
                      </w:p>
                      <w:p w:rsidR="002E4AE8" w:rsidRDefault="002E4AE8" w:rsidP="00FC6B5A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Владелец: Осипов Михаил Юрьевич</w:t>
                        </w:r>
                      </w:p>
                      <w:p w:rsidR="002E4AE8" w:rsidRDefault="002E4AE8" w:rsidP="00FC6B5A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Действителен с 28.03.2018 по 28.03.2019</w:t>
                        </w:r>
                      </w:p>
                      <w:p w:rsidR="002E4AE8" w:rsidRDefault="002E4AE8" w:rsidP="00FC6B5A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E4AE8" w:rsidRDefault="002E4AE8" w:rsidP="00FC6B5A">
                  <w:pPr>
                    <w:spacing w:line="1" w:lineRule="auto"/>
                  </w:pPr>
                </w:p>
              </w:tc>
            </w:tr>
          </w:tbl>
          <w:p w:rsidR="002E4AE8" w:rsidRDefault="002E4AE8" w:rsidP="00FC6B5A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</w:tr>
      <w:tr w:rsidR="002E4AE8" w:rsidTr="00FC6B5A">
        <w:tc>
          <w:tcPr>
            <w:tcW w:w="7138" w:type="dxa"/>
            <w:gridSpan w:val="9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</w:tr>
      <w:tr w:rsidR="002E4AE8" w:rsidTr="00FC6B5A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</w:tr>
      <w:tr w:rsidR="002E4AE8" w:rsidTr="00FC6B5A">
        <w:trPr>
          <w:trHeight w:val="453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3"/>
            </w:tblGrid>
            <w:tr w:rsidR="002E4AE8" w:rsidTr="00FC6B5A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4AE8" w:rsidRDefault="002E4AE8" w:rsidP="00FC6B5A">
                  <w:r>
                    <w:rPr>
                      <w:rFonts w:ascii="Arial" w:eastAsia="Arial" w:hAnsi="Arial" w:cs="Arial"/>
                      <w:color w:val="000000"/>
                    </w:rPr>
                    <w:t>Руководитель планово-экономической службы</w:t>
                  </w:r>
                </w:p>
              </w:tc>
            </w:tr>
          </w:tbl>
          <w:p w:rsidR="002E4AE8" w:rsidRDefault="002E4AE8" w:rsidP="00FC6B5A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6"/>
            </w:tblGrid>
            <w:tr w:rsidR="002E4AE8" w:rsidTr="00FC6B5A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4AE8" w:rsidRDefault="002E4AE8" w:rsidP="00FC6B5A">
                  <w:pPr>
                    <w:jc w:val="center"/>
                  </w:pPr>
                  <w:r>
                    <w:rPr>
                      <w:color w:val="000000"/>
                    </w:rPr>
                    <w:t>Я.А. Емельянова</w:t>
                  </w:r>
                </w:p>
              </w:tc>
            </w:tr>
          </w:tbl>
          <w:p w:rsidR="002E4AE8" w:rsidRDefault="002E4AE8" w:rsidP="00FC6B5A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</w:tr>
      <w:tr w:rsidR="002E4AE8" w:rsidTr="00FC6B5A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</w:tr>
      <w:tr w:rsidR="002E4AE8" w:rsidTr="00FC6B5A">
        <w:tc>
          <w:tcPr>
            <w:tcW w:w="7138" w:type="dxa"/>
            <w:gridSpan w:val="9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7138"/>
            </w:tblGrid>
            <w:tr w:rsidR="002E4AE8" w:rsidTr="00FC6B5A">
              <w:trPr>
                <w:trHeight w:val="184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4AE8" w:rsidRDefault="002E4AE8" w:rsidP="00FC6B5A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2E4AE8" w:rsidTr="00FC6B5A">
              <w:trPr>
                <w:trHeight w:val="464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38"/>
                  </w:tblGrid>
                  <w:tr w:rsidR="002E4AE8" w:rsidTr="00FC6B5A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4AE8" w:rsidRDefault="002E4AE8" w:rsidP="00FC6B5A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lastRenderedPageBreak/>
                          <w:t>Сертификат: 00EA19B9E9F240C1BAE8111FC6D9422667</w:t>
                        </w:r>
                      </w:p>
                      <w:p w:rsidR="002E4AE8" w:rsidRDefault="002E4AE8" w:rsidP="00FC6B5A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Владелец: Емельянова Яна Алексеевна</w:t>
                        </w:r>
                      </w:p>
                      <w:p w:rsidR="002E4AE8" w:rsidRDefault="002E4AE8" w:rsidP="00FC6B5A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Действителен с 02.10.2018 по 02.10.2019</w:t>
                        </w:r>
                      </w:p>
                      <w:p w:rsidR="002E4AE8" w:rsidRDefault="002E4AE8" w:rsidP="00FC6B5A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E4AE8" w:rsidRDefault="002E4AE8" w:rsidP="00FC6B5A">
                  <w:pPr>
                    <w:spacing w:line="1" w:lineRule="auto"/>
                  </w:pPr>
                </w:p>
              </w:tc>
            </w:tr>
          </w:tbl>
          <w:p w:rsidR="002E4AE8" w:rsidRDefault="002E4AE8" w:rsidP="00FC6B5A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</w:tr>
      <w:tr w:rsidR="002E4AE8" w:rsidTr="00FC6B5A">
        <w:tc>
          <w:tcPr>
            <w:tcW w:w="7138" w:type="dxa"/>
            <w:gridSpan w:val="9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</w:tr>
      <w:tr w:rsidR="002E4AE8" w:rsidTr="00FC6B5A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</w:tr>
      <w:tr w:rsidR="002E4AE8" w:rsidTr="00FC6B5A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3"/>
            </w:tblGrid>
            <w:tr w:rsidR="002E4AE8" w:rsidTr="00FC6B5A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4AE8" w:rsidRDefault="002E4AE8" w:rsidP="00FC6B5A">
                  <w:r>
                    <w:rPr>
                      <w:color w:val="000000"/>
                    </w:rPr>
                    <w:t>Главный бухгалтер</w:t>
                  </w:r>
                </w:p>
              </w:tc>
            </w:tr>
          </w:tbl>
          <w:p w:rsidR="002E4AE8" w:rsidRDefault="002E4AE8" w:rsidP="00FC6B5A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6"/>
            </w:tblGrid>
            <w:tr w:rsidR="002E4AE8" w:rsidTr="00FC6B5A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4AE8" w:rsidRDefault="002E4AE8" w:rsidP="00FC6B5A">
                  <w:pPr>
                    <w:jc w:val="center"/>
                  </w:pPr>
                  <w:r>
                    <w:rPr>
                      <w:color w:val="000000"/>
                    </w:rPr>
                    <w:t>Я.А. Емельянова</w:t>
                  </w:r>
                </w:p>
              </w:tc>
            </w:tr>
          </w:tbl>
          <w:p w:rsidR="002E4AE8" w:rsidRDefault="002E4AE8" w:rsidP="00FC6B5A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</w:tr>
      <w:tr w:rsidR="002E4AE8" w:rsidTr="00FC6B5A">
        <w:trPr>
          <w:trHeight w:val="680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</w:tr>
      <w:tr w:rsidR="002E4AE8" w:rsidTr="00FC6B5A">
        <w:tc>
          <w:tcPr>
            <w:tcW w:w="7138" w:type="dxa"/>
            <w:gridSpan w:val="9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7138"/>
            </w:tblGrid>
            <w:tr w:rsidR="002E4AE8" w:rsidTr="00FC6B5A">
              <w:trPr>
                <w:trHeight w:val="184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4AE8" w:rsidRDefault="002E4AE8" w:rsidP="00FC6B5A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2E4AE8" w:rsidTr="00FC6B5A">
              <w:trPr>
                <w:trHeight w:val="464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38"/>
                  </w:tblGrid>
                  <w:tr w:rsidR="002E4AE8" w:rsidTr="00FC6B5A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4AE8" w:rsidRDefault="002E4AE8" w:rsidP="00FC6B5A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Сертификат: 00EA19B9E9F240C1BAE8111FC6D9422667</w:t>
                        </w:r>
                      </w:p>
                      <w:p w:rsidR="002E4AE8" w:rsidRDefault="002E4AE8" w:rsidP="00FC6B5A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Владелец: Емельянова Яна Алексеевна</w:t>
                        </w:r>
                      </w:p>
                      <w:p w:rsidR="002E4AE8" w:rsidRDefault="002E4AE8" w:rsidP="00FC6B5A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Действителен с 02.10.2018 по 02.10.2019</w:t>
                        </w:r>
                      </w:p>
                      <w:p w:rsidR="002E4AE8" w:rsidRDefault="002E4AE8" w:rsidP="00FC6B5A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E4AE8" w:rsidRDefault="002E4AE8" w:rsidP="00FC6B5A">
                  <w:pPr>
                    <w:spacing w:line="1" w:lineRule="auto"/>
                  </w:pPr>
                </w:p>
              </w:tc>
            </w:tr>
          </w:tbl>
          <w:p w:rsidR="002E4AE8" w:rsidRDefault="002E4AE8" w:rsidP="00FC6B5A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</w:tr>
      <w:tr w:rsidR="002E4AE8" w:rsidTr="00FC6B5A">
        <w:tc>
          <w:tcPr>
            <w:tcW w:w="7138" w:type="dxa"/>
            <w:gridSpan w:val="9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</w:tr>
      <w:tr w:rsidR="002E4AE8" w:rsidTr="00FC6B5A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</w:tr>
    </w:tbl>
    <w:p w:rsidR="002E4AE8" w:rsidRDefault="002E4AE8" w:rsidP="002E4AE8">
      <w:pPr>
        <w:rPr>
          <w:vanish/>
        </w:rPr>
      </w:pPr>
      <w:bookmarkStart w:id="3" w:name="__bookmark_4"/>
      <w:bookmarkEnd w:id="3"/>
    </w:p>
    <w:tbl>
      <w:tblPr>
        <w:tblOverlap w:val="never"/>
        <w:tblW w:w="10206" w:type="dxa"/>
        <w:tblLayout w:type="fixed"/>
        <w:tblLook w:val="01E0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1710"/>
      </w:tblGrid>
      <w:tr w:rsidR="002E4AE8" w:rsidTr="00FC6B5A"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Централизованная бухгалтерия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jc w:val="center"/>
              <w:rPr>
                <w:color w:val="000000"/>
              </w:rPr>
            </w:pPr>
          </w:p>
        </w:tc>
      </w:tr>
      <w:tr w:rsidR="002E4AE8" w:rsidTr="00FC6B5A">
        <w:trPr>
          <w:trHeight w:val="737"/>
        </w:trPr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jc w:val="center"/>
              <w:rPr>
                <w:color w:val="000000"/>
              </w:rPr>
            </w:pPr>
          </w:p>
        </w:tc>
      </w:tr>
      <w:tr w:rsidR="002E4AE8" w:rsidTr="00FC6B5A">
        <w:tc>
          <w:tcPr>
            <w:tcW w:w="7080" w:type="dxa"/>
            <w:gridSpan w:val="10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(наименование, местонахождение</w:t>
            </w:r>
            <w:proofErr w:type="gram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)</w:t>
            </w:r>
            <w:proofErr w:type="gramEnd"/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КПП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jc w:val="center"/>
              <w:rPr>
                <w:color w:val="000000"/>
              </w:rPr>
            </w:pPr>
          </w:p>
        </w:tc>
      </w:tr>
      <w:tr w:rsidR="002E4AE8" w:rsidTr="00FC6B5A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  <w:jc w:val="center"/>
            </w:pPr>
          </w:p>
        </w:tc>
      </w:tr>
    </w:tbl>
    <w:p w:rsidR="002E4AE8" w:rsidRDefault="002E4AE8" w:rsidP="002E4AE8">
      <w:pPr>
        <w:rPr>
          <w:vanish/>
        </w:rPr>
      </w:pPr>
      <w:bookmarkStart w:id="4" w:name="__bookmark_5"/>
      <w:bookmarkEnd w:id="4"/>
    </w:p>
    <w:tbl>
      <w:tblPr>
        <w:tblOverlap w:val="never"/>
        <w:tblW w:w="10206" w:type="dxa"/>
        <w:tblLayout w:type="fixed"/>
        <w:tblLook w:val="01E0"/>
      </w:tblPr>
      <w:tblGrid>
        <w:gridCol w:w="1247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53"/>
      </w:tblGrid>
      <w:tr w:rsidR="002E4AE8" w:rsidTr="00FC6B5A"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jc w:val="center"/>
              <w:rPr>
                <w:color w:val="000000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91"/>
            </w:tblGrid>
            <w:tr w:rsidR="002E4AE8" w:rsidTr="00FC6B5A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4AE8" w:rsidRDefault="002E4AE8" w:rsidP="00FC6B5A">
                  <w:pPr>
                    <w:jc w:val="center"/>
                  </w:pPr>
                  <w:r>
                    <w:rPr>
                      <w:color w:val="000000"/>
                    </w:rPr>
                    <w:t>Я.А. Емельянова</w:t>
                  </w:r>
                </w:p>
              </w:tc>
            </w:tr>
          </w:tbl>
          <w:p w:rsidR="002E4AE8" w:rsidRDefault="002E4AE8" w:rsidP="00FC6B5A">
            <w:pPr>
              <w:spacing w:line="1" w:lineRule="auto"/>
            </w:pPr>
          </w:p>
        </w:tc>
      </w:tr>
      <w:tr w:rsidR="002E4AE8" w:rsidTr="00FC6B5A">
        <w:trPr>
          <w:trHeight w:val="510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2991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2E4AE8" w:rsidTr="00FC6B5A">
        <w:tc>
          <w:tcPr>
            <w:tcW w:w="7215" w:type="dxa"/>
            <w:gridSpan w:val="9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2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7215"/>
            </w:tblGrid>
            <w:tr w:rsidR="002E4AE8" w:rsidTr="00FC6B5A">
              <w:trPr>
                <w:trHeight w:val="184"/>
              </w:trPr>
              <w:tc>
                <w:tcPr>
                  <w:tcW w:w="721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4AE8" w:rsidRDefault="002E4AE8" w:rsidP="00FC6B5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2E4AE8" w:rsidTr="00FC6B5A">
              <w:trPr>
                <w:trHeight w:val="464"/>
              </w:trPr>
              <w:tc>
                <w:tcPr>
                  <w:tcW w:w="7215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2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215"/>
                  </w:tblGrid>
                  <w:tr w:rsidR="002E4AE8" w:rsidTr="00FC6B5A">
                    <w:tc>
                      <w:tcPr>
                        <w:tcW w:w="72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E4AE8" w:rsidRDefault="002E4AE8" w:rsidP="00FC6B5A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Сертификат: 00EA19B9E9F240C1BAE8111FC6D9422667</w:t>
                        </w:r>
                      </w:p>
                      <w:p w:rsidR="002E4AE8" w:rsidRDefault="002E4AE8" w:rsidP="00FC6B5A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Владелец: Емельянова Яна Алексеевна</w:t>
                        </w:r>
                      </w:p>
                      <w:p w:rsidR="002E4AE8" w:rsidRDefault="002E4AE8" w:rsidP="00FC6B5A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Действителен с 02.10.2018 по 02.10.2019</w:t>
                        </w:r>
                      </w:p>
                      <w:p w:rsidR="002E4AE8" w:rsidRDefault="002E4AE8" w:rsidP="00FC6B5A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E4AE8" w:rsidRDefault="002E4AE8" w:rsidP="00FC6B5A">
                  <w:pPr>
                    <w:spacing w:line="1" w:lineRule="auto"/>
                  </w:pPr>
                </w:p>
              </w:tc>
            </w:tr>
          </w:tbl>
          <w:p w:rsidR="002E4AE8" w:rsidRDefault="002E4AE8" w:rsidP="00FC6B5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  <w:jc w:val="center"/>
            </w:pPr>
          </w:p>
        </w:tc>
      </w:tr>
      <w:tr w:rsidR="002E4AE8" w:rsidTr="00FC6B5A">
        <w:tc>
          <w:tcPr>
            <w:tcW w:w="7215" w:type="dxa"/>
            <w:gridSpan w:val="9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  <w:jc w:val="center"/>
            </w:pPr>
          </w:p>
        </w:tc>
      </w:tr>
      <w:tr w:rsidR="002E4AE8" w:rsidTr="00FC6B5A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spacing w:line="1" w:lineRule="auto"/>
              <w:jc w:val="center"/>
            </w:pPr>
          </w:p>
        </w:tc>
      </w:tr>
      <w:tr w:rsidR="002E4AE8" w:rsidTr="00FC6B5A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jc w:val="center"/>
              <w:rPr>
                <w:color w:val="000000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</w:pPr>
          </w:p>
        </w:tc>
      </w:tr>
      <w:tr w:rsidR="002E4AE8" w:rsidTr="00FC6B5A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AE8" w:rsidRDefault="002E4AE8" w:rsidP="00FC6B5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(телефон, </w:t>
            </w:r>
            <w:proofErr w:type="spellStart"/>
            <w:r>
              <w:rPr>
                <w:color w:val="000000"/>
                <w:sz w:val="14"/>
                <w:szCs w:val="14"/>
              </w:rPr>
              <w:t>e-mail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AE8" w:rsidRDefault="002E4AE8" w:rsidP="00FC6B5A">
            <w:pPr>
              <w:spacing w:line="1" w:lineRule="auto"/>
            </w:pPr>
          </w:p>
        </w:tc>
      </w:tr>
      <w:tr w:rsidR="002E4AE8" w:rsidTr="00FC6B5A">
        <w:trPr>
          <w:trHeight w:val="230"/>
        </w:trPr>
        <w:tc>
          <w:tcPr>
            <w:tcW w:w="10206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2E4AE8" w:rsidTr="00FC6B5A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4AE8" w:rsidRDefault="002E4AE8" w:rsidP="00FC6B5A">
                  <w:r>
                    <w:rPr>
                      <w:color w:val="000000"/>
                    </w:rPr>
                    <w:t>25 января  2019 г.</w:t>
                  </w:r>
                </w:p>
              </w:tc>
            </w:tr>
          </w:tbl>
          <w:p w:rsidR="002E4AE8" w:rsidRDefault="002E4AE8" w:rsidP="00FC6B5A">
            <w:pPr>
              <w:spacing w:line="1" w:lineRule="auto"/>
            </w:pPr>
          </w:p>
        </w:tc>
      </w:tr>
    </w:tbl>
    <w:p w:rsidR="002E4AE8" w:rsidRDefault="002E4AE8" w:rsidP="002E4AE8">
      <w:pPr>
        <w:rPr>
          <w:vanish/>
        </w:rPr>
      </w:pPr>
      <w:bookmarkStart w:id="5" w:name="__bookmark_7"/>
      <w:bookmarkEnd w:id="5"/>
    </w:p>
    <w:p w:rsidR="005C0E75" w:rsidRDefault="005C0E75"/>
    <w:sectPr w:rsidR="005C0E75" w:rsidSect="00F60E53">
      <w:headerReference w:type="default" r:id="rId4"/>
      <w:footerReference w:type="default" r:id="rId5"/>
      <w:pgSz w:w="11905" w:h="16837"/>
      <w:pgMar w:top="1133" w:right="566" w:bottom="1133" w:left="1133" w:header="1133" w:footer="113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F60E53">
      <w:tc>
        <w:tcPr>
          <w:tcW w:w="10421" w:type="dxa"/>
        </w:tcPr>
        <w:p w:rsidR="00F60E53" w:rsidRDefault="002E4AE8">
          <w:pPr>
            <w:spacing w:line="1" w:lineRule="auto"/>
          </w:pP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F60E53">
      <w:tc>
        <w:tcPr>
          <w:tcW w:w="10421" w:type="dxa"/>
        </w:tcPr>
        <w:p w:rsidR="00F60E53" w:rsidRDefault="002E4AE8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2E4AE8"/>
    <w:rsid w:val="002E4AE8"/>
    <w:rsid w:val="005C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3942</Words>
  <Characters>22475</Characters>
  <Application>Microsoft Office Word</Application>
  <DocSecurity>0</DocSecurity>
  <Lines>187</Lines>
  <Paragraphs>52</Paragraphs>
  <ScaleCrop>false</ScaleCrop>
  <Company/>
  <LinksUpToDate>false</LinksUpToDate>
  <CharactersWithSpaces>26365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Колосков</dc:creator>
  <cp:keywords/>
  <dc:description/>
  <cp:lastModifiedBy>Александр Колосков</cp:lastModifiedBy>
  <cp:revision>2</cp:revision>
  <dcterms:created xsi:type="dcterms:W3CDTF">2019-06-03T10:08:00Z</dcterms:created>
  <dcterms:modified xsi:type="dcterms:W3CDTF">2019-06-03T10:09:00Z</dcterms:modified>
</cp:coreProperties>
</file>